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44B0B" w14:textId="77777777" w:rsidR="00970203" w:rsidRDefault="00970203"/>
    <w:p w14:paraId="79EE8DDF" w14:textId="5729054E" w:rsidR="00C9736E" w:rsidRPr="00893E88" w:rsidRDefault="00023047" w:rsidP="00893E88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color w:val="0000FF"/>
          <w:sz w:val="40"/>
          <w:szCs w:val="40"/>
          <w:lang w:eastAsia="en-SG"/>
        </w:rPr>
        <w:drawing>
          <wp:inline distT="0" distB="0" distL="0" distR="0" wp14:anchorId="213D8710" wp14:editId="507344F5">
            <wp:extent cx="1135380" cy="632460"/>
            <wp:effectExtent l="0" t="0" r="7620" b="0"/>
            <wp:docPr id="1" name="Picture 1" descr="STA logo red an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 logo red and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442A" w14:textId="77777777" w:rsidR="00023047" w:rsidRDefault="00023047" w:rsidP="00E33325">
      <w:pPr>
        <w:spacing w:after="0"/>
        <w:jc w:val="center"/>
        <w:rPr>
          <w:b/>
          <w:sz w:val="28"/>
        </w:rPr>
      </w:pPr>
    </w:p>
    <w:p w14:paraId="64A844D4" w14:textId="06A80C68" w:rsidR="0088396B" w:rsidRPr="0088396B" w:rsidRDefault="00893E88" w:rsidP="00E3332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SINGAPORE TRUSTEES ASSOCIATION</w:t>
      </w:r>
    </w:p>
    <w:p w14:paraId="732FDB94" w14:textId="1757B41E" w:rsidR="003343CD" w:rsidRPr="003343CD" w:rsidRDefault="00813D04" w:rsidP="003343CD">
      <w:pPr>
        <w:jc w:val="center"/>
      </w:pPr>
      <w:r>
        <w:t>(SINGAPORE)</w:t>
      </w:r>
      <w:r w:rsidR="003343CD" w:rsidRPr="00D05E20">
        <w:rPr>
          <w:sz w:val="24"/>
          <w:szCs w:val="24"/>
        </w:rPr>
        <w:t xml:space="preserve"> </w:t>
      </w:r>
    </w:p>
    <w:p w14:paraId="0983DDC4" w14:textId="77777777" w:rsidR="001C3808" w:rsidRPr="001C3808" w:rsidRDefault="001C3808" w:rsidP="0031663B">
      <w:pPr>
        <w:pStyle w:val="NoSpacing"/>
      </w:pPr>
      <w:r w:rsidRPr="001C3808">
        <w:t>10 Anson Road #26-08, International Plaza, Singapore 079903.  Tel: 62239000 Fax: 62278102</w:t>
      </w:r>
    </w:p>
    <w:p w14:paraId="22DF5FBA" w14:textId="77777777" w:rsidR="001C3808" w:rsidRPr="001C3808" w:rsidRDefault="001C3808" w:rsidP="0031663B">
      <w:pPr>
        <w:pStyle w:val="NoSpacing"/>
      </w:pPr>
    </w:p>
    <w:p w14:paraId="6E682CE6" w14:textId="2AA48DD5" w:rsidR="001C3808" w:rsidRPr="003340B1" w:rsidRDefault="003340B1" w:rsidP="0031663B">
      <w:pPr>
        <w:pStyle w:val="NoSpacing"/>
        <w:jc w:val="center"/>
        <w:rPr>
          <w:b/>
          <w:sz w:val="28"/>
          <w:szCs w:val="28"/>
          <w:u w:val="single"/>
        </w:rPr>
      </w:pPr>
      <w:r w:rsidRPr="003340B1">
        <w:rPr>
          <w:b/>
          <w:sz w:val="28"/>
          <w:szCs w:val="28"/>
          <w:u w:val="single"/>
        </w:rPr>
        <w:t>Annual</w:t>
      </w:r>
      <w:r w:rsidR="001C3808" w:rsidRPr="003340B1">
        <w:rPr>
          <w:b/>
          <w:sz w:val="28"/>
          <w:szCs w:val="28"/>
          <w:u w:val="single"/>
        </w:rPr>
        <w:t xml:space="preserve"> General Meeting</w:t>
      </w:r>
    </w:p>
    <w:p w14:paraId="2D8F5497" w14:textId="37E28DDE" w:rsidR="001C3808" w:rsidRPr="00597123" w:rsidRDefault="00893E88" w:rsidP="003166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</w:t>
      </w:r>
      <w:r w:rsidR="00FF4E9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day, 2</w:t>
      </w:r>
      <w:r w:rsidR="001D396E">
        <w:rPr>
          <w:b/>
          <w:sz w:val="24"/>
          <w:szCs w:val="24"/>
        </w:rPr>
        <w:t>4</w:t>
      </w:r>
      <w:r w:rsidR="00597123" w:rsidRPr="00597123">
        <w:rPr>
          <w:b/>
          <w:sz w:val="24"/>
          <w:szCs w:val="24"/>
          <w:vertAlign w:val="superscript"/>
        </w:rPr>
        <w:t>th</w:t>
      </w:r>
      <w:r w:rsidR="00597123" w:rsidRPr="00597123">
        <w:rPr>
          <w:b/>
          <w:sz w:val="24"/>
          <w:szCs w:val="24"/>
        </w:rPr>
        <w:t xml:space="preserve"> March </w:t>
      </w:r>
      <w:r w:rsidR="001D396E">
        <w:rPr>
          <w:b/>
          <w:sz w:val="24"/>
          <w:szCs w:val="24"/>
        </w:rPr>
        <w:t>2022</w:t>
      </w:r>
    </w:p>
    <w:p w14:paraId="3A867F9B" w14:textId="77777777" w:rsidR="00597123" w:rsidRPr="002942A9" w:rsidRDefault="00597123" w:rsidP="0031663B">
      <w:pPr>
        <w:pStyle w:val="NoSpacing"/>
        <w:jc w:val="center"/>
        <w:rPr>
          <w:b/>
          <w:sz w:val="16"/>
          <w:szCs w:val="16"/>
          <w:u w:val="single"/>
        </w:rPr>
      </w:pPr>
    </w:p>
    <w:p w14:paraId="7941778C" w14:textId="52E43EDF" w:rsidR="001C3808" w:rsidRDefault="001C3808" w:rsidP="000629AD">
      <w:pPr>
        <w:pStyle w:val="NoSpacing"/>
        <w:jc w:val="center"/>
      </w:pPr>
      <w:r w:rsidRPr="003340B1">
        <w:rPr>
          <w:b/>
          <w:sz w:val="28"/>
          <w:szCs w:val="28"/>
          <w:u w:val="single"/>
        </w:rPr>
        <w:t xml:space="preserve">Proxy </w:t>
      </w:r>
      <w:r w:rsidR="00151ECC">
        <w:rPr>
          <w:b/>
          <w:sz w:val="28"/>
          <w:szCs w:val="28"/>
          <w:u w:val="single"/>
        </w:rPr>
        <w:t>Voting Ballot</w:t>
      </w:r>
    </w:p>
    <w:p w14:paraId="39B5BC1A" w14:textId="77777777" w:rsidR="00597123" w:rsidRDefault="00597123" w:rsidP="00597123">
      <w:pPr>
        <w:pStyle w:val="NoSpacing"/>
      </w:pPr>
    </w:p>
    <w:p w14:paraId="0BFE140E" w14:textId="7F219BEB" w:rsidR="00597123" w:rsidRPr="00D2765D" w:rsidRDefault="00597123" w:rsidP="00597123">
      <w:pPr>
        <w:pStyle w:val="NoSpacing"/>
        <w:rPr>
          <w:sz w:val="28"/>
          <w:szCs w:val="28"/>
        </w:rPr>
      </w:pPr>
      <w:r w:rsidRPr="00D2765D">
        <w:rPr>
          <w:sz w:val="28"/>
          <w:szCs w:val="28"/>
        </w:rPr>
        <w:t xml:space="preserve">I,  [ </w:t>
      </w:r>
      <w:r w:rsidRPr="00D2765D">
        <w:rPr>
          <w:color w:val="0070C0"/>
          <w:sz w:val="28"/>
          <w:szCs w:val="28"/>
        </w:rPr>
        <w:t>to insert name of person</w:t>
      </w:r>
      <w:r w:rsidRPr="00D2765D">
        <w:rPr>
          <w:sz w:val="28"/>
          <w:szCs w:val="28"/>
        </w:rPr>
        <w:t xml:space="preserve"> ] of  [</w:t>
      </w:r>
      <w:r w:rsidR="002942A9">
        <w:rPr>
          <w:sz w:val="28"/>
          <w:szCs w:val="28"/>
        </w:rPr>
        <w:t xml:space="preserve"> </w:t>
      </w:r>
      <w:r w:rsidRPr="00D2765D">
        <w:rPr>
          <w:color w:val="0070C0"/>
          <w:sz w:val="28"/>
          <w:szCs w:val="28"/>
        </w:rPr>
        <w:t>to insert address</w:t>
      </w:r>
      <w:r w:rsidR="002942A9">
        <w:rPr>
          <w:color w:val="0070C0"/>
          <w:sz w:val="28"/>
          <w:szCs w:val="28"/>
        </w:rPr>
        <w:t xml:space="preserve">                                         </w:t>
      </w:r>
      <w:r w:rsidRPr="00D2765D">
        <w:rPr>
          <w:sz w:val="28"/>
          <w:szCs w:val="28"/>
        </w:rPr>
        <w:t xml:space="preserve">] being the </w:t>
      </w:r>
      <w:r w:rsidR="00893E88">
        <w:rPr>
          <w:sz w:val="28"/>
          <w:szCs w:val="28"/>
        </w:rPr>
        <w:t>authorised</w:t>
      </w:r>
      <w:r w:rsidRPr="00D2765D">
        <w:rPr>
          <w:sz w:val="28"/>
          <w:szCs w:val="28"/>
        </w:rPr>
        <w:t xml:space="preserve"> representative of [ </w:t>
      </w:r>
      <w:r w:rsidRPr="00D2765D">
        <w:rPr>
          <w:color w:val="0070C0"/>
          <w:sz w:val="28"/>
          <w:szCs w:val="28"/>
        </w:rPr>
        <w:t>to insert name of member company</w:t>
      </w:r>
      <w:r w:rsidRPr="00D2765D">
        <w:rPr>
          <w:sz w:val="28"/>
          <w:szCs w:val="28"/>
        </w:rPr>
        <w:t xml:space="preserve">] a member of </w:t>
      </w:r>
      <w:r w:rsidR="00893E88">
        <w:rPr>
          <w:sz w:val="28"/>
          <w:szCs w:val="28"/>
        </w:rPr>
        <w:t xml:space="preserve">Singapore Trustees </w:t>
      </w:r>
      <w:r w:rsidR="00CC0437" w:rsidRPr="00D2765D">
        <w:rPr>
          <w:sz w:val="28"/>
          <w:szCs w:val="28"/>
        </w:rPr>
        <w:t xml:space="preserve">Association (Singapore) </w:t>
      </w:r>
      <w:r w:rsidRPr="00D2765D">
        <w:rPr>
          <w:sz w:val="28"/>
          <w:szCs w:val="28"/>
        </w:rPr>
        <w:t>hereby appoint t</w:t>
      </w:r>
      <w:r w:rsidR="00CC0437" w:rsidRPr="00D2765D">
        <w:rPr>
          <w:sz w:val="28"/>
          <w:szCs w:val="28"/>
        </w:rPr>
        <w:t>he Chairman of the Annual</w:t>
      </w:r>
      <w:r w:rsidRPr="00D2765D">
        <w:rPr>
          <w:sz w:val="28"/>
          <w:szCs w:val="28"/>
        </w:rPr>
        <w:t xml:space="preserve"> General Meeting as my proxy to vote for me and on my behalf at the </w:t>
      </w:r>
      <w:r w:rsidR="00CC0437" w:rsidRPr="00D2765D">
        <w:rPr>
          <w:sz w:val="28"/>
          <w:szCs w:val="28"/>
        </w:rPr>
        <w:t>Annual</w:t>
      </w:r>
      <w:r w:rsidRPr="00D2765D">
        <w:rPr>
          <w:sz w:val="28"/>
          <w:szCs w:val="28"/>
        </w:rPr>
        <w:t xml:space="preserve"> General Meeting of the </w:t>
      </w:r>
      <w:r w:rsidR="00CC0437" w:rsidRPr="00D2765D">
        <w:rPr>
          <w:sz w:val="28"/>
          <w:szCs w:val="28"/>
        </w:rPr>
        <w:t>Association</w:t>
      </w:r>
      <w:r w:rsidRPr="00D2765D">
        <w:rPr>
          <w:sz w:val="28"/>
          <w:szCs w:val="28"/>
        </w:rPr>
        <w:t xml:space="preserve"> to be held on </w:t>
      </w:r>
      <w:r w:rsidR="00893E88">
        <w:rPr>
          <w:sz w:val="28"/>
          <w:szCs w:val="28"/>
        </w:rPr>
        <w:t>Thursday, 2</w:t>
      </w:r>
      <w:r w:rsidR="001D396E">
        <w:rPr>
          <w:sz w:val="28"/>
          <w:szCs w:val="28"/>
        </w:rPr>
        <w:t>4</w:t>
      </w:r>
      <w:r w:rsidR="00CC0437" w:rsidRPr="00D2765D">
        <w:rPr>
          <w:sz w:val="28"/>
          <w:szCs w:val="28"/>
          <w:vertAlign w:val="superscript"/>
        </w:rPr>
        <w:t>th</w:t>
      </w:r>
      <w:r w:rsidR="00CC0437" w:rsidRPr="00D2765D">
        <w:rPr>
          <w:sz w:val="28"/>
          <w:szCs w:val="28"/>
        </w:rPr>
        <w:t xml:space="preserve"> March</w:t>
      </w:r>
      <w:r w:rsidRPr="00D2765D">
        <w:rPr>
          <w:sz w:val="28"/>
          <w:szCs w:val="28"/>
        </w:rPr>
        <w:t xml:space="preserve"> </w:t>
      </w:r>
      <w:r w:rsidR="00496867">
        <w:rPr>
          <w:sz w:val="28"/>
          <w:szCs w:val="28"/>
        </w:rPr>
        <w:t xml:space="preserve">2022 </w:t>
      </w:r>
      <w:r w:rsidRPr="00D2765D">
        <w:rPr>
          <w:sz w:val="28"/>
          <w:szCs w:val="28"/>
        </w:rPr>
        <w:t xml:space="preserve">at </w:t>
      </w:r>
      <w:r w:rsidR="00893E88">
        <w:rPr>
          <w:sz w:val="28"/>
          <w:szCs w:val="28"/>
        </w:rPr>
        <w:t>4</w:t>
      </w:r>
      <w:r w:rsidR="00CC0437" w:rsidRPr="00D2765D">
        <w:rPr>
          <w:sz w:val="28"/>
          <w:szCs w:val="28"/>
        </w:rPr>
        <w:t>.00pm</w:t>
      </w:r>
      <w:r w:rsidRPr="00D2765D">
        <w:rPr>
          <w:sz w:val="28"/>
          <w:szCs w:val="28"/>
        </w:rPr>
        <w:t xml:space="preserve"> and at any adjournment thereof in the manner indicated below: </w:t>
      </w:r>
    </w:p>
    <w:p w14:paraId="2D541210" w14:textId="77777777" w:rsidR="00597123" w:rsidRDefault="00597123" w:rsidP="00597123">
      <w:pPr>
        <w:pStyle w:val="NoSpacing"/>
        <w:rPr>
          <w:sz w:val="24"/>
          <w:szCs w:val="24"/>
        </w:rPr>
      </w:pPr>
      <w:r w:rsidRPr="00597123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7"/>
        <w:gridCol w:w="1248"/>
        <w:gridCol w:w="1263"/>
        <w:gridCol w:w="1188"/>
      </w:tblGrid>
      <w:tr w:rsidR="00FA6675" w14:paraId="71B5DB93" w14:textId="77777777" w:rsidTr="00FA6675">
        <w:tc>
          <w:tcPr>
            <w:tcW w:w="5495" w:type="dxa"/>
          </w:tcPr>
          <w:p w14:paraId="569BF6C5" w14:textId="142951A9" w:rsidR="00FA6675" w:rsidRDefault="00FA6675" w:rsidP="000651DC">
            <w:pPr>
              <w:pStyle w:val="NoSpacing"/>
              <w:rPr>
                <w:sz w:val="24"/>
                <w:szCs w:val="24"/>
              </w:rPr>
            </w:pPr>
            <w:r w:rsidRPr="000651DC">
              <w:rPr>
                <w:b/>
                <w:sz w:val="28"/>
                <w:szCs w:val="28"/>
                <w:highlight w:val="yellow"/>
              </w:rPr>
              <w:t>I vote en-bloc</w:t>
            </w:r>
            <w:bookmarkStart w:id="0" w:name="_GoBack"/>
            <w:bookmarkEnd w:id="0"/>
          </w:p>
        </w:tc>
        <w:tc>
          <w:tcPr>
            <w:tcW w:w="3747" w:type="dxa"/>
            <w:gridSpan w:val="3"/>
          </w:tcPr>
          <w:p w14:paraId="3856B6F6" w14:textId="1B04557A" w:rsidR="000651DC" w:rsidRDefault="000651DC" w:rsidP="000651DC">
            <w:pPr>
              <w:pStyle w:val="NoSpacing"/>
              <w:jc w:val="center"/>
              <w:rPr>
                <w:sz w:val="24"/>
                <w:szCs w:val="24"/>
              </w:rPr>
            </w:pPr>
            <w:r w:rsidRPr="000651DC">
              <w:rPr>
                <w:b/>
                <w:sz w:val="24"/>
                <w:szCs w:val="24"/>
              </w:rPr>
              <w:t>Vote “</w:t>
            </w:r>
            <w:r w:rsidRPr="000651DC">
              <w:rPr>
                <w:b/>
                <w:sz w:val="24"/>
                <w:szCs w:val="24"/>
              </w:rPr>
              <w:sym w:font="Wingdings" w:char="F0FC"/>
            </w:r>
            <w:r w:rsidRPr="000651DC">
              <w:rPr>
                <w:b/>
                <w:sz w:val="24"/>
                <w:szCs w:val="24"/>
              </w:rPr>
              <w:t>”</w:t>
            </w:r>
          </w:p>
        </w:tc>
      </w:tr>
      <w:tr w:rsidR="00FA6675" w14:paraId="51F4F265" w14:textId="77777777" w:rsidTr="00FA6675">
        <w:tc>
          <w:tcPr>
            <w:tcW w:w="5495" w:type="dxa"/>
          </w:tcPr>
          <w:p w14:paraId="3D03FC1C" w14:textId="77777777" w:rsidR="00FA6675" w:rsidRDefault="00FA6675" w:rsidP="00597123">
            <w:pPr>
              <w:pStyle w:val="NoSpacing"/>
              <w:rPr>
                <w:sz w:val="16"/>
                <w:szCs w:val="16"/>
              </w:rPr>
            </w:pPr>
          </w:p>
          <w:p w14:paraId="7D8FB5EA" w14:textId="77777777" w:rsidR="00FA6675" w:rsidRDefault="00FA6675" w:rsidP="0059712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42D0A4" w14:textId="284A4D7C" w:rsidR="000651DC" w:rsidRPr="000651DC" w:rsidRDefault="000651DC" w:rsidP="000651D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651DC"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1275" w:type="dxa"/>
          </w:tcPr>
          <w:p w14:paraId="574AD601" w14:textId="0C9F495C" w:rsidR="000651DC" w:rsidRPr="000651DC" w:rsidRDefault="000651DC" w:rsidP="00597123">
            <w:pPr>
              <w:pStyle w:val="NoSpacing"/>
              <w:rPr>
                <w:b/>
                <w:sz w:val="24"/>
                <w:szCs w:val="24"/>
              </w:rPr>
            </w:pPr>
            <w:r w:rsidRPr="000651DC">
              <w:rPr>
                <w:b/>
                <w:sz w:val="24"/>
                <w:szCs w:val="24"/>
              </w:rPr>
              <w:t>Against</w:t>
            </w:r>
          </w:p>
        </w:tc>
        <w:tc>
          <w:tcPr>
            <w:tcW w:w="1196" w:type="dxa"/>
          </w:tcPr>
          <w:p w14:paraId="6D00C791" w14:textId="5D732BF9" w:rsidR="000651DC" w:rsidRPr="000651DC" w:rsidRDefault="000651DC" w:rsidP="00597123">
            <w:pPr>
              <w:pStyle w:val="NoSpacing"/>
              <w:rPr>
                <w:b/>
                <w:sz w:val="24"/>
                <w:szCs w:val="24"/>
              </w:rPr>
            </w:pPr>
            <w:r w:rsidRPr="000651DC">
              <w:rPr>
                <w:b/>
                <w:sz w:val="24"/>
                <w:szCs w:val="24"/>
              </w:rPr>
              <w:t>Abstain</w:t>
            </w:r>
          </w:p>
        </w:tc>
      </w:tr>
      <w:tr w:rsidR="000651DC" w14:paraId="7E65A5AE" w14:textId="77777777" w:rsidTr="000651DC">
        <w:trPr>
          <w:trHeight w:val="475"/>
        </w:trPr>
        <w:tc>
          <w:tcPr>
            <w:tcW w:w="5495" w:type="dxa"/>
          </w:tcPr>
          <w:p w14:paraId="4A21AFB9" w14:textId="0A2061DE" w:rsidR="000651DC" w:rsidRPr="000651DC" w:rsidRDefault="000651DC" w:rsidP="00597123">
            <w:pPr>
              <w:pStyle w:val="NoSpacing"/>
              <w:rPr>
                <w:b/>
                <w:sz w:val="24"/>
                <w:szCs w:val="24"/>
              </w:rPr>
            </w:pPr>
            <w:r w:rsidRPr="000651DC">
              <w:rPr>
                <w:b/>
                <w:sz w:val="24"/>
                <w:szCs w:val="24"/>
              </w:rPr>
              <w:t>For items 1,2 a</w:t>
            </w:r>
            <w:r w:rsidR="00023047">
              <w:rPr>
                <w:b/>
                <w:sz w:val="24"/>
                <w:szCs w:val="24"/>
              </w:rPr>
              <w:t>n</w:t>
            </w:r>
            <w:r w:rsidRPr="000651DC">
              <w:rPr>
                <w:b/>
                <w:sz w:val="24"/>
                <w:szCs w:val="24"/>
              </w:rPr>
              <w:t>d 3 below</w:t>
            </w:r>
          </w:p>
          <w:p w14:paraId="07145113" w14:textId="77777777" w:rsidR="000651DC" w:rsidRDefault="000651DC" w:rsidP="0059712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176E8D2" w14:textId="77777777" w:rsidR="000651DC" w:rsidRDefault="000651DC" w:rsidP="0059712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9CE8C7E" w14:textId="77777777" w:rsidR="000651DC" w:rsidRDefault="000651DC" w:rsidP="0059712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96" w:type="dxa"/>
          </w:tcPr>
          <w:p w14:paraId="43F08D33" w14:textId="77777777" w:rsidR="000651DC" w:rsidRDefault="000651DC" w:rsidP="00597123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2CE482C4" w14:textId="77777777" w:rsidR="000651DC" w:rsidRDefault="000651DC" w:rsidP="00597123">
      <w:pPr>
        <w:pStyle w:val="NoSpacing"/>
        <w:rPr>
          <w:sz w:val="16"/>
          <w:szCs w:val="16"/>
        </w:rPr>
      </w:pPr>
    </w:p>
    <w:p w14:paraId="0D45B367" w14:textId="3E728CEB" w:rsidR="00597123" w:rsidRDefault="00597123" w:rsidP="00597123">
      <w:pPr>
        <w:pStyle w:val="NoSpacing"/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76"/>
        <w:gridCol w:w="5089"/>
        <w:gridCol w:w="910"/>
        <w:gridCol w:w="1257"/>
        <w:gridCol w:w="1169"/>
        <w:gridCol w:w="15"/>
      </w:tblGrid>
      <w:tr w:rsidR="00303C21" w14:paraId="7CF93D88" w14:textId="10990507" w:rsidTr="001D396E">
        <w:trPr>
          <w:gridAfter w:val="1"/>
          <w:wAfter w:w="15" w:type="dxa"/>
          <w:trHeight w:val="468"/>
          <w:jc w:val="right"/>
        </w:trPr>
        <w:tc>
          <w:tcPr>
            <w:tcW w:w="576" w:type="dxa"/>
            <w:vMerge w:val="restart"/>
          </w:tcPr>
          <w:p w14:paraId="00BA836B" w14:textId="77777777" w:rsidR="00303C21" w:rsidRDefault="00303C21" w:rsidP="00597123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14:paraId="0E5060D6" w14:textId="77777777" w:rsidR="00303C21" w:rsidRDefault="00303C21" w:rsidP="00597123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14:paraId="424EE621" w14:textId="77777777" w:rsidR="00303C21" w:rsidRDefault="00303C21" w:rsidP="00597123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89" w:type="dxa"/>
            <w:vMerge w:val="restart"/>
          </w:tcPr>
          <w:p w14:paraId="3C9FB7BA" w14:textId="77777777" w:rsidR="00303C21" w:rsidRPr="000651DC" w:rsidRDefault="000651DC" w:rsidP="00303C21">
            <w:pPr>
              <w:pStyle w:val="NoSpacing"/>
              <w:ind w:right="-3793"/>
              <w:rPr>
                <w:b/>
                <w:sz w:val="28"/>
                <w:szCs w:val="28"/>
              </w:rPr>
            </w:pPr>
            <w:r w:rsidRPr="000651DC">
              <w:rPr>
                <w:b/>
                <w:sz w:val="28"/>
                <w:szCs w:val="28"/>
                <w:highlight w:val="yellow"/>
              </w:rPr>
              <w:t>I vote for individual items</w:t>
            </w:r>
          </w:p>
          <w:p w14:paraId="10D0AC0A" w14:textId="77777777" w:rsidR="000651DC" w:rsidRDefault="000651DC" w:rsidP="00303C21">
            <w:pPr>
              <w:pStyle w:val="NoSpacing"/>
              <w:ind w:right="-3793"/>
              <w:rPr>
                <w:b/>
                <w:sz w:val="24"/>
                <w:szCs w:val="24"/>
                <w:u w:val="single"/>
              </w:rPr>
            </w:pPr>
          </w:p>
          <w:p w14:paraId="67DF4F7C" w14:textId="56583293" w:rsidR="00303C21" w:rsidRPr="00303C21" w:rsidRDefault="00303C21" w:rsidP="00597123">
            <w:pPr>
              <w:pStyle w:val="NoSpacing"/>
              <w:rPr>
                <w:b/>
                <w:sz w:val="24"/>
                <w:szCs w:val="24"/>
              </w:rPr>
            </w:pPr>
            <w:r w:rsidRPr="00303C21">
              <w:rPr>
                <w:b/>
                <w:sz w:val="24"/>
                <w:szCs w:val="24"/>
              </w:rPr>
              <w:t>ORDINARY RESOLUTIONS</w:t>
            </w:r>
          </w:p>
        </w:tc>
        <w:tc>
          <w:tcPr>
            <w:tcW w:w="3336" w:type="dxa"/>
            <w:gridSpan w:val="3"/>
            <w:shd w:val="clear" w:color="auto" w:fill="auto"/>
          </w:tcPr>
          <w:p w14:paraId="596285EE" w14:textId="621ECE24" w:rsidR="00303C21" w:rsidRPr="00303C21" w:rsidRDefault="00303C21" w:rsidP="00303C21">
            <w:pPr>
              <w:rPr>
                <w:b/>
                <w:sz w:val="24"/>
                <w:szCs w:val="24"/>
              </w:rPr>
            </w:pPr>
            <w:r w:rsidRPr="00303C21">
              <w:t xml:space="preserve">                      </w:t>
            </w:r>
            <w:r w:rsidRPr="00303C21">
              <w:rPr>
                <w:b/>
                <w:sz w:val="24"/>
                <w:szCs w:val="24"/>
              </w:rPr>
              <w:t xml:space="preserve">Vote </w:t>
            </w:r>
            <w:r w:rsidRPr="00303C21">
              <w:rPr>
                <w:rFonts w:ascii="Times New Roman" w:eastAsia="DengXian" w:hAnsi="Times New Roman" w:cs="Times New Roman"/>
                <w:b/>
                <w:sz w:val="24"/>
                <w:szCs w:val="24"/>
              </w:rPr>
              <w:t>“</w:t>
            </w:r>
            <w:r w:rsidRPr="00303C21">
              <w:rPr>
                <w:rFonts w:ascii="Times New Roman" w:eastAsia="DengXian" w:hAnsi="Times New Roman" w:cs="Times New Roman"/>
                <w:b/>
                <w:sz w:val="24"/>
                <w:szCs w:val="24"/>
              </w:rPr>
              <w:sym w:font="Wingdings" w:char="F0FC"/>
            </w:r>
            <w:r w:rsidRPr="00303C21">
              <w:rPr>
                <w:rFonts w:ascii="Times New Roman" w:eastAsia="DengXi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303C21" w14:paraId="727D0F16" w14:textId="2AD04FD7" w:rsidTr="001D396E">
        <w:trPr>
          <w:gridAfter w:val="1"/>
          <w:wAfter w:w="15" w:type="dxa"/>
          <w:trHeight w:val="420"/>
          <w:jc w:val="right"/>
        </w:trPr>
        <w:tc>
          <w:tcPr>
            <w:tcW w:w="576" w:type="dxa"/>
            <w:vMerge/>
          </w:tcPr>
          <w:p w14:paraId="0849342C" w14:textId="3064A3DF" w:rsidR="00303C21" w:rsidRDefault="00303C21" w:rsidP="00597123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89" w:type="dxa"/>
            <w:vMerge/>
          </w:tcPr>
          <w:p w14:paraId="7B63348D" w14:textId="77777777" w:rsidR="00303C21" w:rsidRDefault="00303C21" w:rsidP="00303C21">
            <w:pPr>
              <w:pStyle w:val="NoSpacing"/>
              <w:ind w:right="-379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10" w:type="dxa"/>
            <w:shd w:val="clear" w:color="auto" w:fill="auto"/>
          </w:tcPr>
          <w:p w14:paraId="27E40ABF" w14:textId="172843BC" w:rsidR="00303C21" w:rsidRPr="00303C21" w:rsidRDefault="00303C21" w:rsidP="00303C21">
            <w:pPr>
              <w:jc w:val="center"/>
              <w:rPr>
                <w:b/>
                <w:sz w:val="24"/>
                <w:szCs w:val="24"/>
              </w:rPr>
            </w:pPr>
            <w:r w:rsidRPr="00303C21"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1257" w:type="dxa"/>
            <w:shd w:val="clear" w:color="auto" w:fill="auto"/>
          </w:tcPr>
          <w:p w14:paraId="4FAF4867" w14:textId="7EBB5052" w:rsidR="00303C21" w:rsidRPr="00303C21" w:rsidRDefault="00303C21" w:rsidP="00303C21">
            <w:pPr>
              <w:jc w:val="center"/>
              <w:rPr>
                <w:b/>
                <w:sz w:val="24"/>
                <w:szCs w:val="24"/>
              </w:rPr>
            </w:pPr>
            <w:r w:rsidRPr="00303C21">
              <w:rPr>
                <w:b/>
                <w:sz w:val="24"/>
                <w:szCs w:val="24"/>
              </w:rPr>
              <w:t>Against</w:t>
            </w:r>
          </w:p>
        </w:tc>
        <w:tc>
          <w:tcPr>
            <w:tcW w:w="1169" w:type="dxa"/>
            <w:shd w:val="clear" w:color="auto" w:fill="auto"/>
          </w:tcPr>
          <w:p w14:paraId="1493B570" w14:textId="73054F80" w:rsidR="00303C21" w:rsidRPr="00303C21" w:rsidRDefault="00303C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Abstain</w:t>
            </w:r>
          </w:p>
        </w:tc>
      </w:tr>
      <w:tr w:rsidR="00357B14" w14:paraId="5AB2266F" w14:textId="77777777" w:rsidTr="001D396E">
        <w:trPr>
          <w:gridAfter w:val="1"/>
          <w:wAfter w:w="15" w:type="dxa"/>
          <w:trHeight w:val="635"/>
          <w:jc w:val="right"/>
        </w:trPr>
        <w:tc>
          <w:tcPr>
            <w:tcW w:w="576" w:type="dxa"/>
          </w:tcPr>
          <w:p w14:paraId="0514578A" w14:textId="77777777" w:rsidR="00872430" w:rsidRDefault="00872430" w:rsidP="00597123">
            <w:pPr>
              <w:pStyle w:val="NoSpacing"/>
              <w:rPr>
                <w:sz w:val="24"/>
                <w:szCs w:val="24"/>
              </w:rPr>
            </w:pPr>
          </w:p>
          <w:p w14:paraId="37908087" w14:textId="7D5C47A1" w:rsidR="00357B14" w:rsidRPr="00357B14" w:rsidRDefault="00357B14" w:rsidP="005971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9" w:type="dxa"/>
          </w:tcPr>
          <w:p w14:paraId="786EFFE7" w14:textId="77777777" w:rsidR="00872430" w:rsidRDefault="00357B14" w:rsidP="00EF59A1">
            <w:pPr>
              <w:pStyle w:val="NoSpacing"/>
              <w:ind w:right="-3793"/>
              <w:rPr>
                <w:sz w:val="24"/>
                <w:szCs w:val="24"/>
              </w:rPr>
            </w:pPr>
            <w:r w:rsidRPr="002942A9">
              <w:rPr>
                <w:sz w:val="24"/>
                <w:szCs w:val="24"/>
              </w:rPr>
              <w:t xml:space="preserve"> </w:t>
            </w:r>
          </w:p>
          <w:p w14:paraId="4036CF7F" w14:textId="555C38A7" w:rsidR="001D396E" w:rsidRDefault="001D396E" w:rsidP="00EF59A1">
            <w:pPr>
              <w:pStyle w:val="NoSpacing"/>
              <w:ind w:right="-37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approve the minutes of the Nineteenth Annual</w:t>
            </w:r>
          </w:p>
          <w:p w14:paraId="4DF642B2" w14:textId="77777777" w:rsidR="00357B14" w:rsidRDefault="001D396E" w:rsidP="00EF59A1">
            <w:pPr>
              <w:pStyle w:val="NoSpacing"/>
              <w:ind w:right="-37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Meeting held on 25 March 2021 </w:t>
            </w:r>
          </w:p>
          <w:p w14:paraId="3D9F9076" w14:textId="0F8903E1" w:rsidR="00872430" w:rsidRDefault="00872430" w:rsidP="00EF59A1">
            <w:pPr>
              <w:pStyle w:val="NoSpacing"/>
              <w:ind w:right="-379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10" w:type="dxa"/>
            <w:shd w:val="clear" w:color="auto" w:fill="auto"/>
          </w:tcPr>
          <w:p w14:paraId="2D75DB68" w14:textId="77777777" w:rsidR="00357B14" w:rsidRPr="00303C21" w:rsidRDefault="00357B14" w:rsidP="00303C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6EE4C6" w14:textId="77777777" w:rsidR="00357B14" w:rsidRPr="00303C21" w:rsidRDefault="00357B14" w:rsidP="00303C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424B380D" w14:textId="77777777" w:rsidR="00357B14" w:rsidRDefault="00357B14">
            <w:pPr>
              <w:rPr>
                <w:b/>
                <w:sz w:val="24"/>
                <w:szCs w:val="24"/>
              </w:rPr>
            </w:pPr>
          </w:p>
        </w:tc>
      </w:tr>
      <w:tr w:rsidR="00CC0437" w14:paraId="12E56755" w14:textId="77777777" w:rsidTr="001D396E">
        <w:trPr>
          <w:trHeight w:val="559"/>
          <w:jc w:val="right"/>
        </w:trPr>
        <w:tc>
          <w:tcPr>
            <w:tcW w:w="576" w:type="dxa"/>
          </w:tcPr>
          <w:p w14:paraId="7B69934F" w14:textId="77777777" w:rsidR="00872430" w:rsidRDefault="00872430" w:rsidP="00303C21">
            <w:pPr>
              <w:pStyle w:val="NoSpacing"/>
              <w:rPr>
                <w:sz w:val="24"/>
                <w:szCs w:val="24"/>
              </w:rPr>
            </w:pPr>
          </w:p>
          <w:p w14:paraId="6D6D7122" w14:textId="6A091D48" w:rsidR="00303C21" w:rsidRPr="002942A9" w:rsidRDefault="00357B14" w:rsidP="00303C2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63B935C" w14:textId="333B8BAD" w:rsidR="00303C21" w:rsidRPr="002942A9" w:rsidRDefault="00303C21" w:rsidP="00303C21">
            <w:pPr>
              <w:pStyle w:val="NoSpacing"/>
              <w:ind w:left="360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right w:val="single" w:sz="4" w:space="0" w:color="auto"/>
            </w:tcBorders>
          </w:tcPr>
          <w:p w14:paraId="1C452614" w14:textId="77777777" w:rsidR="00872430" w:rsidRDefault="00872430" w:rsidP="000651DC">
            <w:pPr>
              <w:pStyle w:val="NoSpacing"/>
              <w:rPr>
                <w:sz w:val="24"/>
                <w:szCs w:val="24"/>
              </w:rPr>
            </w:pPr>
          </w:p>
          <w:p w14:paraId="158EF433" w14:textId="77777777" w:rsidR="001D396E" w:rsidRDefault="001D396E" w:rsidP="000651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receive the accounts for the financial year of</w:t>
            </w:r>
          </w:p>
          <w:p w14:paraId="4FCBA776" w14:textId="026BA438" w:rsidR="000629AD" w:rsidRDefault="001D396E" w:rsidP="000651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Januaury 2021 to 31 December 2021; and</w:t>
            </w:r>
          </w:p>
          <w:p w14:paraId="56910803" w14:textId="5CC71909" w:rsidR="00303C21" w:rsidRPr="002942A9" w:rsidRDefault="00303C21" w:rsidP="000651D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D41E5" w14:textId="77777777" w:rsidR="00CC0437" w:rsidRDefault="00CC0437" w:rsidP="00597123">
            <w:pPr>
              <w:pStyle w:val="NoSpacing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14:paraId="6D05A9C2" w14:textId="77777777" w:rsidR="00CC0437" w:rsidRDefault="00CC0437" w:rsidP="00597123">
            <w:pPr>
              <w:pStyle w:val="NoSpacing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0D4" w14:textId="77777777" w:rsidR="00CC0437" w:rsidRDefault="00CC0437" w:rsidP="00597123">
            <w:pPr>
              <w:pStyle w:val="NoSpacing"/>
            </w:pPr>
          </w:p>
        </w:tc>
      </w:tr>
      <w:tr w:rsidR="00CC0437" w14:paraId="6FA1AB21" w14:textId="77777777" w:rsidTr="001D396E">
        <w:trPr>
          <w:jc w:val="right"/>
        </w:trPr>
        <w:tc>
          <w:tcPr>
            <w:tcW w:w="576" w:type="dxa"/>
          </w:tcPr>
          <w:p w14:paraId="567C63E9" w14:textId="77777777" w:rsidR="00CC0437" w:rsidRPr="002942A9" w:rsidRDefault="00CC0437" w:rsidP="00597123">
            <w:pPr>
              <w:pStyle w:val="NoSpacing"/>
              <w:rPr>
                <w:sz w:val="24"/>
                <w:szCs w:val="24"/>
              </w:rPr>
            </w:pPr>
          </w:p>
          <w:p w14:paraId="7D11C3A6" w14:textId="152431F2" w:rsidR="000A28A0" w:rsidRPr="002942A9" w:rsidRDefault="00357B14" w:rsidP="005971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D8BA7A0" w14:textId="77777777" w:rsidR="000A28A0" w:rsidRPr="002942A9" w:rsidRDefault="000A28A0" w:rsidP="00597123">
            <w:pPr>
              <w:pStyle w:val="NoSpacing"/>
              <w:rPr>
                <w:sz w:val="24"/>
                <w:szCs w:val="24"/>
              </w:rPr>
            </w:pPr>
          </w:p>
          <w:p w14:paraId="05B9D1D8" w14:textId="4D79D8BB" w:rsidR="000A28A0" w:rsidRPr="002942A9" w:rsidRDefault="000A28A0" w:rsidP="0059712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14:paraId="6D9463CE" w14:textId="77777777" w:rsidR="00CC0437" w:rsidRPr="002942A9" w:rsidRDefault="00CC0437" w:rsidP="00597123">
            <w:pPr>
              <w:pStyle w:val="NoSpacing"/>
              <w:rPr>
                <w:sz w:val="24"/>
                <w:szCs w:val="24"/>
              </w:rPr>
            </w:pPr>
          </w:p>
          <w:p w14:paraId="44B3F428" w14:textId="46BA039C" w:rsidR="000A28A0" w:rsidRPr="002942A9" w:rsidRDefault="001D396E" w:rsidP="000651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receive the annual report of the Committee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46AA6E35" w14:textId="77777777" w:rsidR="00CC0437" w:rsidRDefault="00CC0437" w:rsidP="00597123">
            <w:pPr>
              <w:pStyle w:val="NoSpacing"/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1352D2A1" w14:textId="77777777" w:rsidR="00CC0437" w:rsidRDefault="00CC0437" w:rsidP="00597123">
            <w:pPr>
              <w:pStyle w:val="NoSpacing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</w:tcPr>
          <w:p w14:paraId="6B672920" w14:textId="77777777" w:rsidR="00CC0437" w:rsidRDefault="00CC0437" w:rsidP="00597123">
            <w:pPr>
              <w:pStyle w:val="NoSpacing"/>
            </w:pPr>
          </w:p>
        </w:tc>
      </w:tr>
      <w:tr w:rsidR="00CC0437" w14:paraId="1EF301B5" w14:textId="77777777" w:rsidTr="001D396E">
        <w:trPr>
          <w:jc w:val="righ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FF029F6" w14:textId="77777777" w:rsidR="00CC0437" w:rsidRDefault="00CC0437" w:rsidP="00597123">
            <w:pPr>
              <w:pStyle w:val="NoSpacing"/>
            </w:pPr>
          </w:p>
          <w:p w14:paraId="33F03D72" w14:textId="56FB7F6F" w:rsidR="0046546A" w:rsidRDefault="0046546A" w:rsidP="00597123">
            <w:pPr>
              <w:pStyle w:val="NoSpacing"/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2272176E" w14:textId="0CD1109D" w:rsidR="002942A9" w:rsidRPr="002942A9" w:rsidRDefault="002942A9" w:rsidP="000651DC">
            <w:pPr>
              <w:pStyle w:val="NoSpacing"/>
              <w:ind w:right="-3781"/>
              <w:rPr>
                <w:b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0DF9A8B6" w14:textId="77777777" w:rsidR="00CC0437" w:rsidRDefault="00CC0437" w:rsidP="000651DC">
            <w:pPr>
              <w:pStyle w:val="NoSpacing"/>
              <w:ind w:left="163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3DCA081D" w14:textId="77777777" w:rsidR="00CC0437" w:rsidRDefault="00CC0437" w:rsidP="00597123">
            <w:pPr>
              <w:pStyle w:val="NoSpacing"/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60AA5" w14:textId="77777777" w:rsidR="00CC0437" w:rsidRDefault="00CC0437" w:rsidP="00597123">
            <w:pPr>
              <w:pStyle w:val="NoSpacing"/>
            </w:pPr>
          </w:p>
        </w:tc>
      </w:tr>
    </w:tbl>
    <w:p w14:paraId="42068943" w14:textId="77777777" w:rsidR="00EA5D8F" w:rsidRDefault="00EA5D8F" w:rsidP="004A0785">
      <w:pPr>
        <w:pStyle w:val="NoSpacing"/>
      </w:pPr>
    </w:p>
    <w:sectPr w:rsidR="00EA5D8F" w:rsidSect="000629AD">
      <w:pgSz w:w="11906" w:h="16838"/>
      <w:pgMar w:top="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E4A2" w14:textId="77777777" w:rsidR="00F322E4" w:rsidRDefault="00F322E4" w:rsidP="002A6942">
      <w:pPr>
        <w:spacing w:after="0" w:line="240" w:lineRule="auto"/>
      </w:pPr>
      <w:r>
        <w:separator/>
      </w:r>
    </w:p>
  </w:endnote>
  <w:endnote w:type="continuationSeparator" w:id="0">
    <w:p w14:paraId="153AAF3F" w14:textId="77777777" w:rsidR="00F322E4" w:rsidRDefault="00F322E4" w:rsidP="002A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66C92" w14:textId="77777777" w:rsidR="00F322E4" w:rsidRDefault="00F322E4" w:rsidP="002A6942">
      <w:pPr>
        <w:spacing w:after="0" w:line="240" w:lineRule="auto"/>
      </w:pPr>
      <w:r>
        <w:separator/>
      </w:r>
    </w:p>
  </w:footnote>
  <w:footnote w:type="continuationSeparator" w:id="0">
    <w:p w14:paraId="7177B288" w14:textId="77777777" w:rsidR="00F322E4" w:rsidRDefault="00F322E4" w:rsidP="002A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9F9"/>
    <w:multiLevelType w:val="hybridMultilevel"/>
    <w:tmpl w:val="F314E51C"/>
    <w:lvl w:ilvl="0" w:tplc="8AE63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A1BE9"/>
    <w:multiLevelType w:val="hybridMultilevel"/>
    <w:tmpl w:val="C8866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2F4C"/>
    <w:multiLevelType w:val="hybridMultilevel"/>
    <w:tmpl w:val="8B0E2958"/>
    <w:lvl w:ilvl="0" w:tplc="E1506A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20AA"/>
    <w:multiLevelType w:val="hybridMultilevel"/>
    <w:tmpl w:val="F10C1DFC"/>
    <w:lvl w:ilvl="0" w:tplc="240062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146DE"/>
    <w:multiLevelType w:val="hybridMultilevel"/>
    <w:tmpl w:val="E2823810"/>
    <w:lvl w:ilvl="0" w:tplc="5AFA7D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B1B06"/>
    <w:multiLevelType w:val="hybridMultilevel"/>
    <w:tmpl w:val="3556789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57B43"/>
    <w:multiLevelType w:val="hybridMultilevel"/>
    <w:tmpl w:val="46023C8A"/>
    <w:lvl w:ilvl="0" w:tplc="E926EF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E0510"/>
    <w:multiLevelType w:val="hybridMultilevel"/>
    <w:tmpl w:val="A1024868"/>
    <w:lvl w:ilvl="0" w:tplc="C2E096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CF0D21"/>
    <w:multiLevelType w:val="hybridMultilevel"/>
    <w:tmpl w:val="820EE862"/>
    <w:lvl w:ilvl="0" w:tplc="2FD6AE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7C7634"/>
    <w:multiLevelType w:val="hybridMultilevel"/>
    <w:tmpl w:val="87ECFAE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15"/>
    <w:rsid w:val="00023047"/>
    <w:rsid w:val="000566A7"/>
    <w:rsid w:val="000629AD"/>
    <w:rsid w:val="000651DC"/>
    <w:rsid w:val="00072968"/>
    <w:rsid w:val="00076BBB"/>
    <w:rsid w:val="00090EF7"/>
    <w:rsid w:val="000A0BCB"/>
    <w:rsid w:val="000A28A0"/>
    <w:rsid w:val="000D6F4D"/>
    <w:rsid w:val="00124D43"/>
    <w:rsid w:val="00133FF8"/>
    <w:rsid w:val="00151ECC"/>
    <w:rsid w:val="00157D48"/>
    <w:rsid w:val="001810E8"/>
    <w:rsid w:val="001C3808"/>
    <w:rsid w:val="001D396E"/>
    <w:rsid w:val="00207625"/>
    <w:rsid w:val="00242CBD"/>
    <w:rsid w:val="002942A9"/>
    <w:rsid w:val="00295970"/>
    <w:rsid w:val="002A14A6"/>
    <w:rsid w:val="002A6942"/>
    <w:rsid w:val="00301629"/>
    <w:rsid w:val="00303C21"/>
    <w:rsid w:val="00307024"/>
    <w:rsid w:val="0031663B"/>
    <w:rsid w:val="0031717C"/>
    <w:rsid w:val="003340B1"/>
    <w:rsid w:val="003343CD"/>
    <w:rsid w:val="00342039"/>
    <w:rsid w:val="0034218B"/>
    <w:rsid w:val="00352BAE"/>
    <w:rsid w:val="00357B14"/>
    <w:rsid w:val="00363230"/>
    <w:rsid w:val="003935EB"/>
    <w:rsid w:val="003A5254"/>
    <w:rsid w:val="003B5390"/>
    <w:rsid w:val="003C1577"/>
    <w:rsid w:val="003C6E40"/>
    <w:rsid w:val="003D2663"/>
    <w:rsid w:val="00400F26"/>
    <w:rsid w:val="004568BA"/>
    <w:rsid w:val="004647CA"/>
    <w:rsid w:val="0046546A"/>
    <w:rsid w:val="00480452"/>
    <w:rsid w:val="00496867"/>
    <w:rsid w:val="004A0785"/>
    <w:rsid w:val="004B0FE8"/>
    <w:rsid w:val="004C1D12"/>
    <w:rsid w:val="004E4D4C"/>
    <w:rsid w:val="00527442"/>
    <w:rsid w:val="005568C7"/>
    <w:rsid w:val="00597123"/>
    <w:rsid w:val="005A6470"/>
    <w:rsid w:val="005B39A2"/>
    <w:rsid w:val="005E0E25"/>
    <w:rsid w:val="005F0DA2"/>
    <w:rsid w:val="005F1994"/>
    <w:rsid w:val="0063082A"/>
    <w:rsid w:val="006A3DDD"/>
    <w:rsid w:val="006A50ED"/>
    <w:rsid w:val="006B73F0"/>
    <w:rsid w:val="00743C15"/>
    <w:rsid w:val="007650FB"/>
    <w:rsid w:val="00787F6E"/>
    <w:rsid w:val="00797A7A"/>
    <w:rsid w:val="007C17B4"/>
    <w:rsid w:val="007C384B"/>
    <w:rsid w:val="007E130D"/>
    <w:rsid w:val="007F7B41"/>
    <w:rsid w:val="00802E13"/>
    <w:rsid w:val="00813D04"/>
    <w:rsid w:val="00817E54"/>
    <w:rsid w:val="0082685F"/>
    <w:rsid w:val="00872430"/>
    <w:rsid w:val="0088396B"/>
    <w:rsid w:val="00893E88"/>
    <w:rsid w:val="00932C08"/>
    <w:rsid w:val="00970203"/>
    <w:rsid w:val="009C1581"/>
    <w:rsid w:val="00A50D83"/>
    <w:rsid w:val="00A61621"/>
    <w:rsid w:val="00AA2333"/>
    <w:rsid w:val="00AF317E"/>
    <w:rsid w:val="00B02AEA"/>
    <w:rsid w:val="00B04BCF"/>
    <w:rsid w:val="00B04D49"/>
    <w:rsid w:val="00B22935"/>
    <w:rsid w:val="00B23409"/>
    <w:rsid w:val="00B32620"/>
    <w:rsid w:val="00B339E4"/>
    <w:rsid w:val="00B37705"/>
    <w:rsid w:val="00B44C92"/>
    <w:rsid w:val="00B56667"/>
    <w:rsid w:val="00BA1FD5"/>
    <w:rsid w:val="00BD529A"/>
    <w:rsid w:val="00BE4CB2"/>
    <w:rsid w:val="00C70505"/>
    <w:rsid w:val="00C911EC"/>
    <w:rsid w:val="00C9736E"/>
    <w:rsid w:val="00C97925"/>
    <w:rsid w:val="00CB368B"/>
    <w:rsid w:val="00CC0437"/>
    <w:rsid w:val="00CC4638"/>
    <w:rsid w:val="00CD222E"/>
    <w:rsid w:val="00CD5A48"/>
    <w:rsid w:val="00D2765D"/>
    <w:rsid w:val="00D80D78"/>
    <w:rsid w:val="00D82DAC"/>
    <w:rsid w:val="00DB4A13"/>
    <w:rsid w:val="00DE6EA6"/>
    <w:rsid w:val="00DF699A"/>
    <w:rsid w:val="00E00CF1"/>
    <w:rsid w:val="00E0386D"/>
    <w:rsid w:val="00E17136"/>
    <w:rsid w:val="00E31F96"/>
    <w:rsid w:val="00E33325"/>
    <w:rsid w:val="00E36516"/>
    <w:rsid w:val="00E56AE6"/>
    <w:rsid w:val="00EA5D8F"/>
    <w:rsid w:val="00EB1826"/>
    <w:rsid w:val="00EB2CBB"/>
    <w:rsid w:val="00EB6DFE"/>
    <w:rsid w:val="00EF59A1"/>
    <w:rsid w:val="00F322E4"/>
    <w:rsid w:val="00F758CE"/>
    <w:rsid w:val="00F770A3"/>
    <w:rsid w:val="00FA6675"/>
    <w:rsid w:val="00FC1936"/>
    <w:rsid w:val="00FC1FA6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EE94"/>
  <w15:docId w15:val="{B96D7FCA-F26B-44DA-8FD3-C921B6A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3C15"/>
  </w:style>
  <w:style w:type="character" w:customStyle="1" w:styleId="DateChar">
    <w:name w:val="Date Char"/>
    <w:basedOn w:val="DefaultParagraphFont"/>
    <w:link w:val="Date"/>
    <w:uiPriority w:val="99"/>
    <w:semiHidden/>
    <w:rsid w:val="00743C15"/>
  </w:style>
  <w:style w:type="paragraph" w:styleId="ListParagraph">
    <w:name w:val="List Paragraph"/>
    <w:basedOn w:val="Normal"/>
    <w:uiPriority w:val="34"/>
    <w:qFormat/>
    <w:rsid w:val="00817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942"/>
  </w:style>
  <w:style w:type="paragraph" w:styleId="Footer">
    <w:name w:val="footer"/>
    <w:basedOn w:val="Normal"/>
    <w:link w:val="FooterChar"/>
    <w:uiPriority w:val="99"/>
    <w:unhideWhenUsed/>
    <w:rsid w:val="002A6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942"/>
  </w:style>
  <w:style w:type="character" w:styleId="Hyperlink">
    <w:name w:val="Hyperlink"/>
    <w:basedOn w:val="DefaultParagraphFont"/>
    <w:uiPriority w:val="99"/>
    <w:unhideWhenUsed/>
    <w:rsid w:val="00F770A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43CD"/>
    <w:pPr>
      <w:spacing w:after="0" w:line="240" w:lineRule="auto"/>
    </w:pPr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0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alison.tang@hengkee.sg</dc:creator>
  <cp:lastModifiedBy>Secretariat2</cp:lastModifiedBy>
  <cp:revision>9</cp:revision>
  <cp:lastPrinted>2017-10-10T09:04:00Z</cp:lastPrinted>
  <dcterms:created xsi:type="dcterms:W3CDTF">2021-03-18T09:28:00Z</dcterms:created>
  <dcterms:modified xsi:type="dcterms:W3CDTF">2022-03-08T07:27:00Z</dcterms:modified>
</cp:coreProperties>
</file>